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9D" w:rsidRPr="00226A56" w:rsidRDefault="0074029D" w:rsidP="0074029D">
      <w:pPr>
        <w:pStyle w:val="a6"/>
        <w:spacing w:line="360" w:lineRule="auto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20 </w:t>
      </w:r>
      <w:proofErr w:type="spellStart"/>
      <w:proofErr w:type="gramStart"/>
      <w:r w:rsidRPr="00226A56">
        <w:rPr>
          <w:b/>
          <w:i/>
          <w:u w:val="single"/>
        </w:rPr>
        <w:t>пп</w:t>
      </w:r>
      <w:proofErr w:type="spellEnd"/>
      <w:proofErr w:type="gramEnd"/>
      <w:r w:rsidRPr="00226A56">
        <w:rPr>
          <w:b/>
          <w:i/>
          <w:u w:val="single"/>
        </w:rPr>
        <w:t xml:space="preserve"> а, пункту 22 </w:t>
      </w:r>
      <w:proofErr w:type="spellStart"/>
      <w:r w:rsidRPr="00226A56">
        <w:rPr>
          <w:b/>
          <w:i/>
          <w:u w:val="single"/>
        </w:rPr>
        <w:t>пп</w:t>
      </w:r>
      <w:proofErr w:type="spellEnd"/>
      <w:r w:rsidRPr="00226A56">
        <w:rPr>
          <w:b/>
          <w:i/>
          <w:u w:val="single"/>
        </w:rPr>
        <w:t xml:space="preserve"> а</w:t>
      </w:r>
    </w:p>
    <w:p w:rsidR="0074029D" w:rsidRDefault="0074029D" w:rsidP="0074029D">
      <w:pPr>
        <w:pStyle w:val="a6"/>
        <w:spacing w:line="360" w:lineRule="auto"/>
        <w:jc w:val="center"/>
        <w:rPr>
          <w:b/>
        </w:rPr>
      </w:pPr>
    </w:p>
    <w:p w:rsidR="0074029D" w:rsidRPr="00B66F07" w:rsidRDefault="0074029D" w:rsidP="0074029D">
      <w:pPr>
        <w:pStyle w:val="a6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  <w:r w:rsidRPr="00B66F07">
        <w:rPr>
          <w:b/>
        </w:rPr>
        <w:t>»</w:t>
      </w:r>
    </w:p>
    <w:p w:rsidR="0074029D" w:rsidRDefault="0074029D" w:rsidP="0074029D">
      <w:pPr>
        <w:pStyle w:val="a6"/>
        <w:ind w:firstLine="539"/>
        <w:jc w:val="both"/>
        <w:rPr>
          <w:sz w:val="24"/>
        </w:rPr>
      </w:pPr>
      <w:r w:rsidRPr="0074029D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74029D">
          <w:rPr>
            <w:sz w:val="24"/>
          </w:rPr>
          <w:t>2004 г</w:t>
        </w:r>
      </w:smartTag>
      <w:r w:rsidRPr="0074029D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</w:t>
      </w:r>
      <w:proofErr w:type="spellStart"/>
      <w:r w:rsidRPr="0074029D">
        <w:rPr>
          <w:sz w:val="24"/>
        </w:rPr>
        <w:t>горэлектросеть</w:t>
      </w:r>
      <w:proofErr w:type="spellEnd"/>
      <w:r w:rsidRPr="0074029D">
        <w:rPr>
          <w:sz w:val="24"/>
        </w:rPr>
        <w:t>» раскрывает следующую информацию:</w:t>
      </w:r>
    </w:p>
    <w:p w:rsidR="0074029D" w:rsidRPr="0074029D" w:rsidRDefault="0074029D" w:rsidP="0074029D">
      <w:pPr>
        <w:pStyle w:val="a6"/>
        <w:ind w:firstLine="539"/>
        <w:jc w:val="both"/>
        <w:rPr>
          <w:sz w:val="24"/>
        </w:rPr>
      </w:pP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В соответствии с п.4 ст.23.1.Федерального закона № 35-ФЗ «Об электроэнергетике» цены (тарифы) на электрическую энергию для потребителей (кроме населения) не подлежат государственному регулированию</w:t>
      </w:r>
    </w:p>
    <w:p w:rsidR="0074029D" w:rsidRPr="0074029D" w:rsidRDefault="0074029D" w:rsidP="0074029D">
      <w:pPr>
        <w:jc w:val="both"/>
      </w:pP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74029D">
        <w:rPr>
          <w:u w:val="single"/>
        </w:rPr>
        <w:t>Стоимость электрической энергии с 01.01.201</w:t>
      </w:r>
      <w:r w:rsidR="00B51AD3" w:rsidRPr="00B51AD3">
        <w:rPr>
          <w:u w:val="single"/>
        </w:rPr>
        <w:t>8</w:t>
      </w:r>
      <w:r w:rsidRPr="0074029D">
        <w:rPr>
          <w:u w:val="single"/>
        </w:rPr>
        <w:t xml:space="preserve"> г. будет складываться из следующих слагаемых: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1. Средневзвешенной стоимости электрической энергии и мощности, приобретенной на ОРЭМ;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 xml:space="preserve">2. Цены (тарифов) на инфраструктурные услуги, установленные </w:t>
      </w:r>
      <w:r>
        <w:t>ФАС России</w:t>
      </w:r>
      <w:r w:rsidRPr="0074029D">
        <w:t>;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3. Цены (тарифа) на услуги по передаче электрической энергии, установленной регулирующим органом субъекта;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4. Сбытовой надбавки гарантирующего поставщика, установленной регулирующим органом субъекта.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 xml:space="preserve">1. Средневзвешенная стоимость электрической энергии и мощности, приобретенной на ОРЭМ (публикуется на официальных сайтах </w:t>
      </w:r>
      <w:hyperlink r:id="rId6" w:history="1">
        <w:r w:rsidRPr="0074029D">
          <w:rPr>
            <w:rStyle w:val="a3"/>
            <w:color w:val="0070C0"/>
          </w:rPr>
          <w:t>www.atsenergo.ru</w:t>
        </w:r>
      </w:hyperlink>
      <w:r w:rsidRPr="0074029D">
        <w:t xml:space="preserve"> и </w:t>
      </w:r>
      <w:hyperlink r:id="rId7" w:history="1">
        <w:r w:rsidRPr="0074029D">
          <w:rPr>
            <w:rStyle w:val="a3"/>
            <w:color w:val="0070C0"/>
            <w:lang w:val="en-US"/>
          </w:rPr>
          <w:t>www</w:t>
        </w:r>
        <w:r w:rsidRPr="0074029D">
          <w:rPr>
            <w:rStyle w:val="a3"/>
            <w:color w:val="0070C0"/>
          </w:rPr>
          <w:t>.</w:t>
        </w:r>
        <w:proofErr w:type="spellStart"/>
        <w:r w:rsidRPr="0074029D">
          <w:rPr>
            <w:rStyle w:val="a3"/>
            <w:color w:val="0070C0"/>
            <w:lang w:val="en-US"/>
          </w:rPr>
          <w:t>bges</w:t>
        </w:r>
        <w:proofErr w:type="spellEnd"/>
        <w:r w:rsidRPr="0074029D">
          <w:rPr>
            <w:rStyle w:val="a3"/>
            <w:color w:val="0070C0"/>
          </w:rPr>
          <w:t>.</w:t>
        </w:r>
        <w:r w:rsidRPr="0074029D">
          <w:rPr>
            <w:rStyle w:val="a3"/>
            <w:color w:val="0070C0"/>
            <w:lang w:val="en-US"/>
          </w:rPr>
          <w:t>ru</w:t>
        </w:r>
      </w:hyperlink>
      <w:r w:rsidRPr="0074029D">
        <w:rPr>
          <w:u w:val="single"/>
        </w:rPr>
        <w:t>)</w:t>
      </w:r>
      <w:r w:rsidRPr="0074029D">
        <w:t>;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</w:p>
    <w:p w:rsidR="0074029D" w:rsidRPr="0074029D" w:rsidRDefault="0074029D" w:rsidP="0074029D">
      <w:pPr>
        <w:jc w:val="both"/>
        <w:rPr>
          <w:color w:val="0070C0"/>
        </w:rPr>
      </w:pPr>
      <w:r w:rsidRPr="0074029D">
        <w:t xml:space="preserve">        2. Тарифы на инфраструктурные услуги размещены на официальном сайте Федеральной антимонопольной службы Российской Федерации </w:t>
      </w:r>
      <w:hyperlink r:id="rId8" w:history="1">
        <w:r w:rsidRPr="0074029D">
          <w:rPr>
            <w:rStyle w:val="a3"/>
            <w:lang w:val="en-US"/>
          </w:rPr>
          <w:t>www</w:t>
        </w:r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  <w:lang w:val="en-US"/>
          </w:rPr>
          <w:t>fas</w:t>
        </w:r>
        <w:proofErr w:type="spellEnd"/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</w:rPr>
          <w:t>gov</w:t>
        </w:r>
        <w:proofErr w:type="spellEnd"/>
        <w:r w:rsidRPr="0074029D">
          <w:rPr>
            <w:rStyle w:val="a3"/>
          </w:rPr>
          <w:t>.</w:t>
        </w:r>
        <w:r w:rsidRPr="0074029D">
          <w:rPr>
            <w:rStyle w:val="a3"/>
            <w:lang w:val="en-US"/>
          </w:rPr>
          <w:t>ru</w:t>
        </w:r>
      </w:hyperlink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</w:p>
    <w:p w:rsidR="0074029D" w:rsidRPr="0074029D" w:rsidRDefault="0074029D" w:rsidP="0074029D">
      <w:pPr>
        <w:autoSpaceDE w:val="0"/>
        <w:autoSpaceDN w:val="0"/>
        <w:adjustRightInd w:val="0"/>
        <w:rPr>
          <w:color w:val="0070C0"/>
          <w:u w:val="single"/>
        </w:rPr>
      </w:pPr>
      <w:r w:rsidRPr="0074029D">
        <w:t xml:space="preserve">        3. Тарифы на услуги по передаче электрической энергии на 201</w:t>
      </w:r>
      <w:r w:rsidR="00B51AD3" w:rsidRPr="00B51AD3">
        <w:t>8</w:t>
      </w:r>
      <w:r w:rsidRPr="0074029D">
        <w:t xml:space="preserve"> год, публикуются на официальном сайте Управления Алтайского края по государственному регулированию цен и </w:t>
      </w:r>
      <w:proofErr w:type="gramStart"/>
      <w:r w:rsidRPr="0074029D">
        <w:t xml:space="preserve">тарифов  </w:t>
      </w:r>
      <w:hyperlink r:id="rId9" w:history="1">
        <w:r w:rsidRPr="0074029D">
          <w:rPr>
            <w:rStyle w:val="a3"/>
            <w:color w:val="0070C0"/>
          </w:rPr>
          <w:t>www.altaitarif22.ru</w:t>
        </w:r>
        <w:proofErr w:type="gramEnd"/>
      </w:hyperlink>
      <w:r>
        <w:rPr>
          <w:color w:val="0070C0"/>
          <w:u w:val="single"/>
        </w:rPr>
        <w:t xml:space="preserve">, </w:t>
      </w:r>
      <w:r w:rsidRPr="0074029D">
        <w:t>а также на сайте</w:t>
      </w:r>
      <w:r w:rsidRPr="0074029D">
        <w:rPr>
          <w:u w:val="single"/>
        </w:rPr>
        <w:t xml:space="preserve"> </w:t>
      </w:r>
      <w:r>
        <w:rPr>
          <w:color w:val="0070C0"/>
          <w:u w:val="single"/>
          <w:lang w:val="en-US"/>
        </w:rPr>
        <w:t>www</w:t>
      </w:r>
      <w:r w:rsidRPr="0074029D">
        <w:rPr>
          <w:color w:val="0070C0"/>
          <w:u w:val="single"/>
        </w:rPr>
        <w:t>.</w:t>
      </w:r>
      <w:proofErr w:type="spellStart"/>
      <w:r>
        <w:rPr>
          <w:color w:val="0070C0"/>
          <w:u w:val="single"/>
          <w:lang w:val="en-US"/>
        </w:rPr>
        <w:t>pravo</w:t>
      </w:r>
      <w:proofErr w:type="spellEnd"/>
      <w:r w:rsidRPr="0074029D">
        <w:rPr>
          <w:color w:val="0070C0"/>
          <w:u w:val="single"/>
        </w:rPr>
        <w:t>.</w:t>
      </w:r>
      <w:proofErr w:type="spellStart"/>
      <w:r>
        <w:rPr>
          <w:color w:val="0070C0"/>
          <w:u w:val="single"/>
          <w:lang w:val="en-US"/>
        </w:rPr>
        <w:t>gov</w:t>
      </w:r>
      <w:proofErr w:type="spellEnd"/>
      <w:r w:rsidRPr="0074029D">
        <w:rPr>
          <w:color w:val="0070C0"/>
          <w:u w:val="single"/>
        </w:rPr>
        <w:t>.</w:t>
      </w:r>
      <w:r>
        <w:rPr>
          <w:color w:val="0070C0"/>
          <w:u w:val="single"/>
          <w:lang w:val="en-US"/>
        </w:rPr>
        <w:t>ru</w:t>
      </w:r>
    </w:p>
    <w:p w:rsidR="0074029D" w:rsidRPr="0074029D" w:rsidRDefault="0074029D" w:rsidP="0074029D">
      <w:pPr>
        <w:autoSpaceDE w:val="0"/>
        <w:autoSpaceDN w:val="0"/>
        <w:adjustRightInd w:val="0"/>
        <w:rPr>
          <w:color w:val="0070C0"/>
          <w:u w:val="single"/>
        </w:rPr>
      </w:pPr>
    </w:p>
    <w:p w:rsidR="0074029D" w:rsidRPr="0074029D" w:rsidRDefault="0074029D" w:rsidP="0074029D">
      <w:pPr>
        <w:jc w:val="both"/>
      </w:pPr>
      <w:r w:rsidRPr="0074029D">
        <w:t xml:space="preserve">        4.Сбытовая надбавка гарантирующего поставщика АО «Барнаульская </w:t>
      </w:r>
      <w:proofErr w:type="spellStart"/>
      <w:r w:rsidRPr="0074029D">
        <w:t>горэлектросеть</w:t>
      </w:r>
      <w:proofErr w:type="spellEnd"/>
      <w:r w:rsidRPr="0074029D">
        <w:t>»</w:t>
      </w:r>
    </w:p>
    <w:p w:rsidR="0074029D" w:rsidRPr="0074029D" w:rsidRDefault="0074029D" w:rsidP="0074029D">
      <w:pPr>
        <w:jc w:val="both"/>
      </w:pPr>
    </w:p>
    <w:p w:rsidR="0074029D" w:rsidRPr="0074029D" w:rsidRDefault="00B51AD3" w:rsidP="0074029D">
      <w:pPr>
        <w:ind w:firstLine="709"/>
        <w:jc w:val="both"/>
      </w:pPr>
      <w:r>
        <w:t>В соответствии с Решением № 752</w:t>
      </w:r>
      <w:r w:rsidR="0074029D" w:rsidRPr="0074029D">
        <w:t xml:space="preserve"> от 2</w:t>
      </w:r>
      <w:r w:rsidRPr="00B51AD3">
        <w:t>5</w:t>
      </w:r>
      <w:r w:rsidR="0074029D" w:rsidRPr="0074029D">
        <w:t>.12.201</w:t>
      </w:r>
      <w:r w:rsidRPr="00B51AD3">
        <w:t>7</w:t>
      </w:r>
      <w:r w:rsidR="0074029D" w:rsidRPr="0074029D">
        <w:t xml:space="preserve"> Управления Алтайского края по государственному регулированию цен и тарифов (опубликовано сайте </w:t>
      </w:r>
      <w:r w:rsidR="0074029D" w:rsidRPr="0074029D">
        <w:rPr>
          <w:color w:val="0070C0"/>
          <w:lang w:val="en-US"/>
        </w:rPr>
        <w:t>www</w:t>
      </w:r>
      <w:r w:rsidR="0074029D" w:rsidRPr="0074029D">
        <w:rPr>
          <w:color w:val="0070C0"/>
        </w:rPr>
        <w:t>.</w:t>
      </w:r>
      <w:proofErr w:type="spellStart"/>
      <w:r w:rsidR="0074029D" w:rsidRPr="0074029D">
        <w:rPr>
          <w:color w:val="0070C0"/>
          <w:lang w:val="en-US"/>
        </w:rPr>
        <w:t>pravo</w:t>
      </w:r>
      <w:proofErr w:type="spellEnd"/>
      <w:r w:rsidR="0074029D" w:rsidRPr="0074029D">
        <w:rPr>
          <w:color w:val="0070C0"/>
        </w:rPr>
        <w:t>.</w:t>
      </w:r>
      <w:proofErr w:type="spellStart"/>
      <w:r w:rsidR="0074029D" w:rsidRPr="0074029D">
        <w:rPr>
          <w:color w:val="0070C0"/>
          <w:lang w:val="en-US"/>
        </w:rPr>
        <w:t>gov</w:t>
      </w:r>
      <w:proofErr w:type="spellEnd"/>
      <w:r w:rsidR="0074029D" w:rsidRPr="0074029D">
        <w:rPr>
          <w:color w:val="0070C0"/>
        </w:rPr>
        <w:t>.</w:t>
      </w:r>
      <w:r w:rsidR="0074029D" w:rsidRPr="0074029D">
        <w:rPr>
          <w:color w:val="0070C0"/>
          <w:lang w:val="en-US"/>
        </w:rPr>
        <w:t>ru</w:t>
      </w:r>
      <w:r w:rsidR="0074029D" w:rsidRPr="0074029D">
        <w:t xml:space="preserve">) установлена сбытовая надбавка гарантирующего поставщика электрической энергии АО «Барнаульская </w:t>
      </w:r>
      <w:proofErr w:type="spellStart"/>
      <w:r w:rsidR="0074029D" w:rsidRPr="0074029D">
        <w:t>горэлектросеть</w:t>
      </w:r>
      <w:proofErr w:type="spellEnd"/>
      <w:r w:rsidR="0074029D" w:rsidRPr="0074029D">
        <w:t>» на 201</w:t>
      </w:r>
      <w:r w:rsidRPr="00B51AD3">
        <w:t>8</w:t>
      </w:r>
      <w:r w:rsidR="0074029D" w:rsidRPr="0074029D">
        <w:t xml:space="preserve"> год в размере (</w:t>
      </w:r>
      <w:r w:rsidR="0074029D">
        <w:t>тарифы указаны без НДС)</w:t>
      </w:r>
      <w:r w:rsidR="0074029D" w:rsidRPr="0074029D">
        <w:t>:</w:t>
      </w:r>
    </w:p>
    <w:p w:rsidR="0074029D" w:rsidRDefault="0074029D" w:rsidP="0074029D">
      <w:pPr>
        <w:ind w:firstLine="709"/>
        <w:jc w:val="both"/>
      </w:pPr>
    </w:p>
    <w:p w:rsidR="0074029D" w:rsidRDefault="0074029D" w:rsidP="0074029D">
      <w:pPr>
        <w:ind w:firstLine="709"/>
        <w:jc w:val="both"/>
      </w:pPr>
    </w:p>
    <w:p w:rsidR="0074029D" w:rsidRPr="0074029D" w:rsidRDefault="0074029D" w:rsidP="0074029D">
      <w:pPr>
        <w:ind w:firstLine="709"/>
        <w:jc w:val="both"/>
      </w:pPr>
    </w:p>
    <w:p w:rsidR="0074029D" w:rsidRPr="004D7DAF" w:rsidRDefault="0074029D" w:rsidP="0074029D">
      <w:pPr>
        <w:jc w:val="center"/>
        <w:rPr>
          <w:b/>
        </w:rPr>
      </w:pPr>
      <w:r w:rsidRPr="004D7DAF">
        <w:rPr>
          <w:b/>
        </w:rPr>
        <w:lastRenderedPageBreak/>
        <w:t xml:space="preserve">Сбытовая надбавка </w:t>
      </w:r>
    </w:p>
    <w:p w:rsidR="0074029D" w:rsidRPr="004D7DAF" w:rsidRDefault="0074029D" w:rsidP="0074029D">
      <w:pPr>
        <w:jc w:val="center"/>
        <w:rPr>
          <w:b/>
        </w:rPr>
      </w:pPr>
      <w:r w:rsidRPr="004D7DAF">
        <w:rPr>
          <w:b/>
        </w:rPr>
        <w:t>(тарифная группа потребителей «население и приравненные к нему категории потребителей»)</w:t>
      </w:r>
    </w:p>
    <w:p w:rsidR="0074029D" w:rsidRPr="00D750FE" w:rsidRDefault="0074029D" w:rsidP="0074029D">
      <w:pPr>
        <w:jc w:val="center"/>
        <w:rPr>
          <w:b/>
          <w:sz w:val="28"/>
          <w:szCs w:val="28"/>
        </w:rPr>
      </w:pPr>
    </w:p>
    <w:tbl>
      <w:tblPr>
        <w:tblW w:w="1353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316"/>
        <w:gridCol w:w="4394"/>
      </w:tblGrid>
      <w:tr w:rsidR="0074029D" w:rsidRPr="00D750FE" w:rsidTr="00D1731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 xml:space="preserve">N </w:t>
            </w:r>
            <w:r w:rsidRPr="00D750F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Наименование</w:t>
            </w:r>
            <w:r w:rsidRPr="00D750FE">
              <w:rPr>
                <w:sz w:val="22"/>
                <w:szCs w:val="22"/>
              </w:rPr>
              <w:br/>
              <w:t>гарантирующего поставщика</w:t>
            </w:r>
            <w:r>
              <w:rPr>
                <w:sz w:val="22"/>
                <w:szCs w:val="22"/>
              </w:rPr>
              <w:t xml:space="preserve"> </w:t>
            </w:r>
            <w:r w:rsidRPr="00D750FE">
              <w:rPr>
                <w:sz w:val="22"/>
                <w:szCs w:val="22"/>
              </w:rPr>
              <w:t xml:space="preserve">в субъекте </w:t>
            </w:r>
            <w:r w:rsidRPr="00D750FE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8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Сбытовая надбавка</w:t>
            </w:r>
          </w:p>
        </w:tc>
      </w:tr>
      <w:tr w:rsidR="0074029D" w:rsidRPr="00D750FE" w:rsidTr="00D17316">
        <w:trPr>
          <w:cantSplit/>
          <w:trHeight w:val="5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тарифная группа потребителей «население и приравненные к нему категории потребителей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74029D" w:rsidRPr="00D750FE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руб./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D750FE">
              <w:rPr>
                <w:sz w:val="22"/>
                <w:szCs w:val="22"/>
              </w:rPr>
              <w:t>Вт·ч</w:t>
            </w:r>
            <w:proofErr w:type="spellEnd"/>
          </w:p>
        </w:tc>
      </w:tr>
      <w:tr w:rsidR="0074029D" w:rsidRPr="00D750FE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750FE">
              <w:rPr>
                <w:sz w:val="18"/>
                <w:szCs w:val="22"/>
              </w:rPr>
              <w:t>1 полугодие</w:t>
            </w:r>
          </w:p>
          <w:p w:rsidR="0074029D" w:rsidRPr="00D750FE" w:rsidRDefault="00B51AD3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2018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750FE">
              <w:rPr>
                <w:sz w:val="18"/>
                <w:szCs w:val="22"/>
              </w:rPr>
              <w:t>2 полугодие</w:t>
            </w:r>
          </w:p>
          <w:p w:rsidR="0074029D" w:rsidRPr="00D750FE" w:rsidRDefault="00B51AD3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2018</w:t>
            </w:r>
          </w:p>
        </w:tc>
      </w:tr>
      <w:tr w:rsidR="0074029D" w:rsidRPr="00D750FE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2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4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B51AD3" w:rsidRDefault="00B51AD3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0,22128</w:t>
            </w:r>
          </w:p>
        </w:tc>
      </w:tr>
    </w:tbl>
    <w:p w:rsidR="0074029D" w:rsidRDefault="0074029D" w:rsidP="0074029D">
      <w:pPr>
        <w:autoSpaceDE w:val="0"/>
        <w:autoSpaceDN w:val="0"/>
        <w:adjustRightInd w:val="0"/>
        <w:jc w:val="center"/>
        <w:rPr>
          <w:b/>
          <w:caps/>
        </w:rPr>
      </w:pPr>
    </w:p>
    <w:p w:rsidR="0074029D" w:rsidRPr="004B124D" w:rsidRDefault="0074029D" w:rsidP="0074029D">
      <w:pPr>
        <w:jc w:val="center"/>
        <w:rPr>
          <w:b/>
        </w:rPr>
      </w:pPr>
      <w:r w:rsidRPr="004B124D">
        <w:rPr>
          <w:b/>
        </w:rPr>
        <w:t xml:space="preserve">Сбытовая надбавка </w:t>
      </w:r>
    </w:p>
    <w:p w:rsidR="0074029D" w:rsidRPr="004B124D" w:rsidRDefault="0074029D" w:rsidP="0074029D">
      <w:pPr>
        <w:jc w:val="center"/>
        <w:rPr>
          <w:b/>
        </w:rPr>
      </w:pPr>
      <w:r w:rsidRPr="004B124D">
        <w:rPr>
          <w:b/>
        </w:rPr>
        <w:t>(тарифная группа потребителей «сетевые организации, покупающие электрическую энергию для компенсации потерь электрической энергии»)</w:t>
      </w:r>
    </w:p>
    <w:p w:rsidR="0074029D" w:rsidRPr="00114B07" w:rsidRDefault="0074029D" w:rsidP="0074029D">
      <w:pPr>
        <w:autoSpaceDE w:val="0"/>
        <w:autoSpaceDN w:val="0"/>
        <w:adjustRightInd w:val="0"/>
        <w:jc w:val="right"/>
        <w:rPr>
          <w:caps/>
        </w:rPr>
      </w:pPr>
    </w:p>
    <w:tbl>
      <w:tblPr>
        <w:tblW w:w="1353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316"/>
        <w:gridCol w:w="4395"/>
      </w:tblGrid>
      <w:tr w:rsidR="0074029D" w:rsidRPr="00114B07" w:rsidTr="00D1731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N </w:t>
            </w:r>
            <w:r w:rsidRPr="00114B0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Наименование</w:t>
            </w:r>
            <w:r w:rsidRPr="00114B07">
              <w:rPr>
                <w:sz w:val="22"/>
                <w:szCs w:val="22"/>
              </w:rPr>
              <w:br/>
              <w:t>гарантирующего поставщика</w:t>
            </w:r>
            <w:r>
              <w:rPr>
                <w:sz w:val="22"/>
                <w:szCs w:val="22"/>
              </w:rPr>
              <w:t xml:space="preserve"> </w:t>
            </w:r>
            <w:r w:rsidRPr="00114B07">
              <w:rPr>
                <w:sz w:val="22"/>
                <w:szCs w:val="22"/>
              </w:rPr>
              <w:t xml:space="preserve">в субъекте </w:t>
            </w:r>
            <w:r w:rsidRPr="00114B07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Сбытовая надбавка</w:t>
            </w:r>
          </w:p>
        </w:tc>
      </w:tr>
      <w:tr w:rsidR="0074029D" w:rsidRPr="00114B07" w:rsidTr="00D17316">
        <w:trPr>
          <w:cantSplit/>
          <w:trHeight w:val="92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Тарифная группа </w:t>
            </w:r>
            <w:proofErr w:type="gramStart"/>
            <w:r w:rsidRPr="00114B07">
              <w:rPr>
                <w:sz w:val="22"/>
                <w:szCs w:val="22"/>
              </w:rPr>
              <w:t xml:space="preserve">потребителей  </w:t>
            </w:r>
            <w:r w:rsidRPr="00114B0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proofErr w:type="gramEnd"/>
            <w:r w:rsidRPr="00114B07">
              <w:rPr>
                <w:sz w:val="22"/>
                <w:szCs w:val="22"/>
              </w:rPr>
              <w:t>сетевые организации, покупающие электрическую энергию для компенсации потерь электрической энергии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руб./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114B07">
              <w:rPr>
                <w:sz w:val="22"/>
                <w:szCs w:val="22"/>
              </w:rPr>
              <w:t>Вт·ч</w:t>
            </w:r>
            <w:proofErr w:type="spellEnd"/>
          </w:p>
        </w:tc>
      </w:tr>
      <w:tr w:rsidR="0074029D" w:rsidRPr="00114B07" w:rsidTr="00D17316">
        <w:trPr>
          <w:cantSplit/>
          <w:trHeight w:val="40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7C2B">
              <w:rPr>
                <w:sz w:val="22"/>
                <w:szCs w:val="22"/>
              </w:rPr>
              <w:t>1 полугодие</w:t>
            </w:r>
            <w:r w:rsidR="00B51AD3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7C2B">
              <w:rPr>
                <w:sz w:val="22"/>
                <w:szCs w:val="22"/>
              </w:rPr>
              <w:t>2 полугодие</w:t>
            </w:r>
            <w:r w:rsidR="00B51AD3">
              <w:rPr>
                <w:sz w:val="22"/>
                <w:szCs w:val="22"/>
              </w:rPr>
              <w:t xml:space="preserve"> 2018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9D7C2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65F91"/>
                <w:sz w:val="22"/>
                <w:szCs w:val="22"/>
              </w:rPr>
            </w:pPr>
            <w:r w:rsidRPr="009D7C2B">
              <w:rPr>
                <w:bCs/>
                <w:color w:val="365F91"/>
                <w:sz w:val="22"/>
                <w:szCs w:val="22"/>
              </w:rPr>
              <w:t>4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9D7C2B" w:rsidRDefault="00B51AD3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0,05143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9D7C2B" w:rsidRDefault="00B51AD3" w:rsidP="00740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0,16029</w:t>
            </w:r>
          </w:p>
        </w:tc>
      </w:tr>
    </w:tbl>
    <w:p w:rsidR="0074029D" w:rsidRDefault="0074029D" w:rsidP="0074029D">
      <w:pPr>
        <w:ind w:left="1418"/>
        <w:jc w:val="center"/>
        <w:rPr>
          <w:sz w:val="28"/>
          <w:szCs w:val="28"/>
        </w:rPr>
      </w:pPr>
    </w:p>
    <w:p w:rsidR="0074029D" w:rsidRPr="004B124D" w:rsidRDefault="0074029D" w:rsidP="0074029D">
      <w:pPr>
        <w:ind w:left="1418"/>
        <w:jc w:val="center"/>
        <w:rPr>
          <w:b/>
        </w:rPr>
      </w:pPr>
      <w:r w:rsidRPr="004B124D">
        <w:rPr>
          <w:b/>
        </w:rPr>
        <w:t>Сбытовая надбавка (тарифная группа потребителей «прочие потребители»)</w:t>
      </w:r>
    </w:p>
    <w:p w:rsidR="0074029D" w:rsidRPr="00114B07" w:rsidRDefault="0074029D" w:rsidP="0074029D">
      <w:pPr>
        <w:autoSpaceDE w:val="0"/>
        <w:autoSpaceDN w:val="0"/>
        <w:adjustRightInd w:val="0"/>
        <w:jc w:val="right"/>
        <w:rPr>
          <w:b/>
          <w:caps/>
        </w:rPr>
      </w:pPr>
    </w:p>
    <w:tbl>
      <w:tblPr>
        <w:tblW w:w="1353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316"/>
        <w:gridCol w:w="4395"/>
      </w:tblGrid>
      <w:tr w:rsidR="0074029D" w:rsidRPr="00114B07" w:rsidTr="00D1731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N </w:t>
            </w:r>
            <w:r w:rsidRPr="00114B0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Наименование</w:t>
            </w:r>
            <w:r w:rsidRPr="00114B07">
              <w:rPr>
                <w:sz w:val="22"/>
                <w:szCs w:val="22"/>
              </w:rPr>
              <w:br/>
              <w:t>гарантирующего поставщика</w:t>
            </w:r>
          </w:p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 субъекте Российской Федерации</w:t>
            </w: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Сбытовая надбавка</w:t>
            </w:r>
          </w:p>
        </w:tc>
      </w:tr>
      <w:tr w:rsidR="0074029D" w:rsidRPr="00114B07" w:rsidTr="00D17316">
        <w:trPr>
          <w:cantSplit/>
          <w:trHeight w:val="4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D1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Тарифная группа </w:t>
            </w:r>
            <w:r>
              <w:rPr>
                <w:sz w:val="22"/>
                <w:szCs w:val="22"/>
              </w:rPr>
              <w:t xml:space="preserve">потребителей </w:t>
            </w:r>
            <w:r w:rsidRPr="00114B07">
              <w:rPr>
                <w:sz w:val="22"/>
                <w:szCs w:val="22"/>
              </w:rPr>
              <w:t xml:space="preserve">«прочие </w:t>
            </w:r>
            <w:proofErr w:type="gramStart"/>
            <w:r w:rsidRPr="00114B07">
              <w:rPr>
                <w:sz w:val="22"/>
                <w:szCs w:val="22"/>
              </w:rPr>
              <w:t xml:space="preserve">потребители»  </w:t>
            </w:r>
            <w:proofErr w:type="gramEnd"/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 виде формулы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18"/>
                <w:szCs w:val="22"/>
              </w:rPr>
              <w:t>1 полугодие</w:t>
            </w:r>
            <w:r w:rsidR="00B51AD3">
              <w:rPr>
                <w:sz w:val="18"/>
                <w:szCs w:val="22"/>
              </w:rPr>
              <w:t xml:space="preserve"> 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18"/>
                <w:szCs w:val="22"/>
              </w:rPr>
              <w:t>2 полугодие</w:t>
            </w:r>
            <w:r w:rsidR="00B51AD3">
              <w:rPr>
                <w:sz w:val="18"/>
                <w:szCs w:val="22"/>
              </w:rPr>
              <w:t xml:space="preserve"> 2018</w:t>
            </w:r>
            <w:bookmarkStart w:id="0" w:name="_GoBack"/>
            <w:bookmarkEnd w:id="0"/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65F91"/>
                <w:sz w:val="22"/>
                <w:szCs w:val="22"/>
              </w:rPr>
            </w:pPr>
            <w:r w:rsidRPr="00114B07">
              <w:rPr>
                <w:bCs/>
                <w:color w:val="365F91"/>
                <w:sz w:val="22"/>
                <w:szCs w:val="22"/>
              </w:rPr>
              <w:t>4</w:t>
            </w:r>
          </w:p>
        </w:tc>
      </w:tr>
      <w:tr w:rsidR="00B51AD3" w:rsidRPr="00114B07" w:rsidTr="00164093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1AD3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proofErr w:type="spellStart"/>
            <w:r w:rsidRPr="00114B07">
              <w:t>СН</w:t>
            </w:r>
            <w:r w:rsidRPr="00114B07">
              <w:rPr>
                <w:vertAlign w:val="subscript"/>
              </w:rPr>
              <w:t>до</w:t>
            </w:r>
            <w:proofErr w:type="spellEnd"/>
            <w:r w:rsidRPr="00114B07">
              <w:rPr>
                <w:vertAlign w:val="subscript"/>
              </w:rPr>
              <w:t xml:space="preserve"> 150 </w:t>
            </w:r>
            <w:proofErr w:type="gramStart"/>
            <w:r w:rsidRPr="00114B07">
              <w:rPr>
                <w:vertAlign w:val="subscript"/>
              </w:rPr>
              <w:t xml:space="preserve">кВт  </w:t>
            </w:r>
            <w:r w:rsidRPr="00114B07">
              <w:t>=</w:t>
            </w:r>
            <w:proofErr w:type="gramEnd"/>
            <w:r w:rsidRPr="00114B07">
              <w:t xml:space="preserve"> </w:t>
            </w:r>
            <w:r>
              <w:t>23,08%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51AD3" w:rsidRPr="00B51AD3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AD3">
              <w:rPr>
                <w:sz w:val="20"/>
                <w:szCs w:val="20"/>
              </w:rPr>
              <w:t>0,30880</w:t>
            </w:r>
          </w:p>
        </w:tc>
      </w:tr>
      <w:tr w:rsidR="00B51AD3" w:rsidRPr="00114B07" w:rsidTr="00164093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 w:rsidRPr="00114B07">
              <w:t>СН</w:t>
            </w:r>
            <w:r w:rsidRPr="00114B07">
              <w:rPr>
                <w:vertAlign w:val="subscript"/>
              </w:rPr>
              <w:t>от</w:t>
            </w:r>
            <w:proofErr w:type="spellEnd"/>
            <w:r w:rsidRPr="00114B07">
              <w:rPr>
                <w:vertAlign w:val="subscript"/>
              </w:rPr>
              <w:t xml:space="preserve"> 150 до </w:t>
            </w:r>
            <w:proofErr w:type="gramStart"/>
            <w:r w:rsidRPr="00114B07">
              <w:rPr>
                <w:vertAlign w:val="subscript"/>
              </w:rPr>
              <w:t>670  кВт</w:t>
            </w:r>
            <w:proofErr w:type="gramEnd"/>
            <w:r w:rsidRPr="00114B07">
              <w:t xml:space="preserve">= </w:t>
            </w:r>
            <w:r>
              <w:t>21,73%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AD3" w:rsidRPr="00B51AD3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B51AD3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bscript"/>
              </w:rPr>
            </w:pPr>
            <w:proofErr w:type="spellStart"/>
            <w:r w:rsidRPr="00114B07">
              <w:rPr>
                <w:sz w:val="22"/>
                <w:szCs w:val="22"/>
              </w:rPr>
              <w:t>СН</w:t>
            </w:r>
            <w:r w:rsidRPr="00114B07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114B07">
              <w:rPr>
                <w:sz w:val="22"/>
                <w:szCs w:val="22"/>
                <w:vertAlign w:val="subscript"/>
              </w:rPr>
              <w:t xml:space="preserve"> 670 кВт до 10 МВт </w:t>
            </w:r>
            <w:r w:rsidRPr="00114B07">
              <w:rPr>
                <w:sz w:val="22"/>
                <w:szCs w:val="22"/>
              </w:rPr>
              <w:t xml:space="preserve">= </w:t>
            </w:r>
            <w:r w:rsidRPr="00114B07">
              <w:t>1</w:t>
            </w:r>
            <w:r>
              <w:t>3,79%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AD3" w:rsidRPr="00B51AD3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AD3">
              <w:rPr>
                <w:sz w:val="20"/>
                <w:szCs w:val="20"/>
              </w:rPr>
              <w:t>0,00156</w:t>
            </w:r>
          </w:p>
        </w:tc>
      </w:tr>
      <w:tr w:rsidR="00B51AD3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AD3" w:rsidRPr="00114B07" w:rsidRDefault="00B51AD3" w:rsidP="00B51A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СН </w:t>
            </w:r>
            <w:r w:rsidRPr="00114B07">
              <w:rPr>
                <w:sz w:val="22"/>
                <w:szCs w:val="22"/>
                <w:vertAlign w:val="subscript"/>
              </w:rPr>
              <w:t>не менее 10 МВт</w:t>
            </w:r>
            <w:r w:rsidRPr="00114B07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7,44%</w:t>
            </w:r>
            <w:r w:rsidRPr="00114B07">
              <w:rPr>
                <w:sz w:val="22"/>
                <w:szCs w:val="22"/>
              </w:rPr>
              <w:t>х0,</w:t>
            </w:r>
            <w:r>
              <w:rPr>
                <w:sz w:val="22"/>
                <w:szCs w:val="22"/>
              </w:rPr>
              <w:t>21</w:t>
            </w:r>
            <w:r w:rsidRPr="00114B07">
              <w:rPr>
                <w:sz w:val="22"/>
                <w:szCs w:val="22"/>
              </w:rPr>
              <w:t>хЦ</w:t>
            </w:r>
            <w:r w:rsidRPr="00114B07">
              <w:rPr>
                <w:sz w:val="22"/>
                <w:szCs w:val="22"/>
                <w:vertAlign w:val="superscript"/>
              </w:rPr>
              <w:t>э(м)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AD3" w:rsidRPr="00B51AD3" w:rsidRDefault="00B51AD3" w:rsidP="00B51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AD3">
              <w:rPr>
                <w:sz w:val="20"/>
                <w:szCs w:val="20"/>
              </w:rPr>
              <w:t>0,10293</w:t>
            </w:r>
          </w:p>
        </w:tc>
      </w:tr>
    </w:tbl>
    <w:p w:rsidR="0074029D" w:rsidRPr="004B124D" w:rsidRDefault="0074029D" w:rsidP="0074029D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B124D">
        <w:rPr>
          <w:sz w:val="18"/>
          <w:szCs w:val="18"/>
        </w:rPr>
        <w:t>Примечание:</w:t>
      </w:r>
    </w:p>
    <w:p w:rsidR="0074029D" w:rsidRPr="004B124D" w:rsidRDefault="0074029D" w:rsidP="0074029D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4B124D">
        <w:rPr>
          <w:noProof/>
          <w:sz w:val="18"/>
          <w:szCs w:val="18"/>
        </w:rPr>
        <w:drawing>
          <wp:inline distT="0" distB="0" distL="0" distR="0">
            <wp:extent cx="47625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4D">
        <w:rPr>
          <w:sz w:val="18"/>
          <w:szCs w:val="18"/>
        </w:rPr>
        <w:t xml:space="preserve"> j-</w:t>
      </w:r>
      <w:proofErr w:type="spellStart"/>
      <w:r w:rsidRPr="004B124D">
        <w:rPr>
          <w:sz w:val="18"/>
          <w:szCs w:val="18"/>
        </w:rPr>
        <w:t>ый</w:t>
      </w:r>
      <w:proofErr w:type="spellEnd"/>
      <w:r w:rsidRPr="004B124D">
        <w:rPr>
          <w:sz w:val="18"/>
          <w:szCs w:val="18"/>
        </w:rPr>
        <w:t xml:space="preserve"> вид цены на электрическую энергию и (или) мощность k-</w:t>
      </w:r>
      <w:proofErr w:type="spellStart"/>
      <w:r w:rsidRPr="004B124D">
        <w:rPr>
          <w:sz w:val="18"/>
          <w:szCs w:val="18"/>
        </w:rPr>
        <w:t>го</w:t>
      </w:r>
      <w:proofErr w:type="spellEnd"/>
      <w:r w:rsidRPr="004B124D">
        <w:rPr>
          <w:sz w:val="18"/>
          <w:szCs w:val="18"/>
        </w:rPr>
        <w:t xml:space="preserve"> ГП, руб./ </w:t>
      </w:r>
      <w:proofErr w:type="spellStart"/>
      <w:r w:rsidRPr="004B124D">
        <w:rPr>
          <w:sz w:val="18"/>
          <w:szCs w:val="18"/>
        </w:rPr>
        <w:t>кВтч</w:t>
      </w:r>
      <w:proofErr w:type="spellEnd"/>
      <w:r w:rsidRPr="004B124D">
        <w:rPr>
          <w:sz w:val="18"/>
          <w:szCs w:val="18"/>
        </w:rPr>
        <w:t xml:space="preserve"> или руб./ кВт. указанный в </w:t>
      </w:r>
      <w:hyperlink r:id="rId11" w:history="1">
        <w:r w:rsidRPr="004B124D">
          <w:rPr>
            <w:sz w:val="18"/>
            <w:szCs w:val="18"/>
          </w:rPr>
          <w:t>п. 16</w:t>
        </w:r>
      </w:hyperlink>
      <w:r w:rsidRPr="004B124D">
        <w:rPr>
          <w:sz w:val="18"/>
          <w:szCs w:val="18"/>
        </w:rP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</w:t>
      </w:r>
      <w:hyperlink r:id="rId12" w:history="1">
        <w:r w:rsidRPr="004B124D">
          <w:rPr>
            <w:sz w:val="18"/>
            <w:szCs w:val="18"/>
          </w:rPr>
          <w:t>приказом</w:t>
        </w:r>
      </w:hyperlink>
      <w:r w:rsidRPr="004B124D">
        <w:rPr>
          <w:sz w:val="18"/>
          <w:szCs w:val="18"/>
        </w:rPr>
        <w:t xml:space="preserve"> ФСТ России от </w:t>
      </w:r>
      <w:proofErr w:type="gramStart"/>
      <w:r w:rsidRPr="004B124D">
        <w:rPr>
          <w:sz w:val="18"/>
          <w:szCs w:val="18"/>
        </w:rPr>
        <w:t>30.10.2012  №</w:t>
      </w:r>
      <w:proofErr w:type="gramEnd"/>
      <w:r w:rsidRPr="004B124D">
        <w:rPr>
          <w:sz w:val="18"/>
          <w:szCs w:val="18"/>
        </w:rPr>
        <w:t> 703-э (зарегистрировано в Минюсте России 29.11.2012, регистрационный № 25975);</w:t>
      </w:r>
    </w:p>
    <w:p w:rsidR="0074029D" w:rsidRPr="004B124D" w:rsidRDefault="0074029D" w:rsidP="0074029D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4B124D">
        <w:rPr>
          <w:noProof/>
          <w:sz w:val="18"/>
          <w:szCs w:val="18"/>
        </w:rPr>
        <w:drawing>
          <wp:inline distT="0" distB="0" distL="0" distR="0">
            <wp:extent cx="3714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4D">
        <w:rPr>
          <w:sz w:val="18"/>
          <w:szCs w:val="18"/>
        </w:rPr>
        <w:t xml:space="preserve"> - доходность продаж, определяемая в соответствии с </w:t>
      </w:r>
      <w:hyperlink r:id="rId14" w:history="1">
        <w:r w:rsidRPr="004B124D">
          <w:rPr>
            <w:sz w:val="18"/>
            <w:szCs w:val="18"/>
          </w:rPr>
          <w:t>Методическими указаниями</w:t>
        </w:r>
      </w:hyperlink>
      <w:r w:rsidRPr="004B124D">
        <w:rPr>
          <w:sz w:val="18"/>
          <w:szCs w:val="18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</w:t>
      </w:r>
      <w:hyperlink r:id="rId15" w:history="1">
        <w:r w:rsidRPr="004B124D">
          <w:rPr>
            <w:sz w:val="18"/>
            <w:szCs w:val="18"/>
          </w:rPr>
          <w:t>приказом</w:t>
        </w:r>
      </w:hyperlink>
      <w:r w:rsidRPr="004B124D">
        <w:rPr>
          <w:sz w:val="18"/>
          <w:szCs w:val="18"/>
        </w:rPr>
        <w:t xml:space="preserve"> ФСТ России от </w:t>
      </w:r>
      <w:proofErr w:type="gramStart"/>
      <w:r w:rsidRPr="004B124D">
        <w:rPr>
          <w:sz w:val="18"/>
          <w:szCs w:val="18"/>
        </w:rPr>
        <w:t>30.10.2012  №</w:t>
      </w:r>
      <w:proofErr w:type="gramEnd"/>
      <w:r w:rsidRPr="004B124D">
        <w:rPr>
          <w:sz w:val="18"/>
          <w:szCs w:val="18"/>
        </w:rPr>
        <w:t> 703-э (зарегистрировано в Минюсте России 29.11.2012, регистрационный № 25975), и указанная в отношении i-</w:t>
      </w:r>
      <w:proofErr w:type="spellStart"/>
      <w:r w:rsidRPr="004B124D">
        <w:rPr>
          <w:sz w:val="18"/>
          <w:szCs w:val="18"/>
        </w:rPr>
        <w:t>ых</w:t>
      </w:r>
      <w:proofErr w:type="spellEnd"/>
      <w:r w:rsidRPr="004B124D">
        <w:rPr>
          <w:sz w:val="18"/>
          <w:szCs w:val="18"/>
        </w:rPr>
        <w:t xml:space="preserve"> подгрупп группы «прочие потребители» k-</w:t>
      </w:r>
      <w:proofErr w:type="spellStart"/>
      <w:r w:rsidRPr="004B124D">
        <w:rPr>
          <w:sz w:val="18"/>
          <w:szCs w:val="18"/>
        </w:rPr>
        <w:t>го</w:t>
      </w:r>
      <w:proofErr w:type="spellEnd"/>
      <w:r w:rsidRPr="004B124D">
        <w:rPr>
          <w:sz w:val="18"/>
          <w:szCs w:val="18"/>
        </w:rPr>
        <w:t xml:space="preserve"> ГП в таблице:</w:t>
      </w:r>
    </w:p>
    <w:p w:rsidR="0074029D" w:rsidRPr="004B124D" w:rsidRDefault="0074029D" w:rsidP="0074029D">
      <w:pPr>
        <w:ind w:firstLine="357"/>
        <w:jc w:val="center"/>
        <w:rPr>
          <w:b/>
        </w:rPr>
      </w:pPr>
      <w:r w:rsidRPr="004B124D">
        <w:rPr>
          <w:b/>
        </w:rPr>
        <w:t xml:space="preserve">Доходность продаж для тарифной группы потребителей        </w:t>
      </w:r>
    </w:p>
    <w:p w:rsidR="0074029D" w:rsidRPr="004B124D" w:rsidRDefault="0074029D" w:rsidP="0074029D">
      <w:pPr>
        <w:ind w:firstLine="357"/>
        <w:jc w:val="center"/>
        <w:rPr>
          <w:b/>
        </w:rPr>
      </w:pPr>
      <w:r w:rsidRPr="004B124D">
        <w:rPr>
          <w:b/>
        </w:rPr>
        <w:t xml:space="preserve">            «прочие потребители»</w:t>
      </w:r>
    </w:p>
    <w:tbl>
      <w:tblPr>
        <w:tblW w:w="140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339"/>
        <w:gridCol w:w="1276"/>
        <w:gridCol w:w="851"/>
        <w:gridCol w:w="851"/>
        <w:gridCol w:w="850"/>
        <w:gridCol w:w="850"/>
        <w:gridCol w:w="1276"/>
        <w:gridCol w:w="1276"/>
      </w:tblGrid>
      <w:tr w:rsidR="0074029D" w:rsidRPr="00114B07" w:rsidTr="00D17316">
        <w:trPr>
          <w:cantSplit/>
          <w:trHeight w:val="240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  <w:r w:rsidRPr="00C51FDE">
              <w:t xml:space="preserve">N </w:t>
            </w:r>
            <w:r w:rsidRPr="00C51FDE"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Наименование</w:t>
            </w:r>
            <w:r w:rsidRPr="00C51FDE">
              <w:br/>
              <w:t xml:space="preserve">организации в субъекте </w:t>
            </w:r>
            <w:r w:rsidRPr="00C51FDE">
              <w:br/>
              <w:t>Российской Федерации</w:t>
            </w:r>
          </w:p>
        </w:tc>
        <w:tc>
          <w:tcPr>
            <w:tcW w:w="85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51FDE">
              <w:t>Доходность продаж для группы «прочие потребители», (ДП)</w:t>
            </w:r>
          </w:p>
        </w:tc>
      </w:tr>
      <w:tr w:rsidR="0074029D" w:rsidRPr="00114B07" w:rsidTr="00D17316">
        <w:trPr>
          <w:cantSplit/>
          <w:trHeight w:val="523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85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FDE">
              <w:t xml:space="preserve">подгруппы потребителей с максимальной мощностью </w:t>
            </w:r>
            <w:proofErr w:type="spellStart"/>
            <w:r w:rsidRPr="00C51FDE">
              <w:t>энергопринимающих</w:t>
            </w:r>
            <w:proofErr w:type="spellEnd"/>
            <w:r w:rsidRPr="00C51FDE">
              <w:t xml:space="preserve"> устройств</w:t>
            </w:r>
          </w:p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29D" w:rsidRPr="00114B07" w:rsidTr="00D17316">
        <w:trPr>
          <w:cantSplit/>
          <w:trHeight w:val="462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менее 150 кВт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от 150 до 670 кВт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от 670 кВт до 10 МВт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FDE">
              <w:t>не менее 10 МВт</w:t>
            </w:r>
          </w:p>
        </w:tc>
      </w:tr>
      <w:tr w:rsidR="0074029D" w:rsidRPr="00114B07" w:rsidTr="00D17316">
        <w:trPr>
          <w:cantSplit/>
          <w:trHeight w:val="240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проценты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проценты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проценты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проценты</w:t>
            </w:r>
          </w:p>
        </w:tc>
      </w:tr>
      <w:tr w:rsidR="0074029D" w:rsidRPr="00114B07" w:rsidTr="00D17316">
        <w:trPr>
          <w:cantSplit/>
          <w:trHeight w:val="240"/>
          <w:tblHeader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 полугодие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 полугодие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 полугодие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 полугодие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 полугодие</w:t>
            </w:r>
          </w:p>
        </w:tc>
      </w:tr>
      <w:tr w:rsidR="0074029D" w:rsidRPr="00C51FDE" w:rsidTr="00D17316">
        <w:trPr>
          <w:cantSplit/>
          <w:trHeight w:val="2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  <w:r w:rsidRPr="00C51FDE">
              <w:t xml:space="preserve">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10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74029D" w:rsidRPr="004B124D" w:rsidRDefault="0074029D" w:rsidP="0074029D">
      <w:pPr>
        <w:jc w:val="both"/>
        <w:rPr>
          <w:sz w:val="18"/>
          <w:szCs w:val="18"/>
        </w:rPr>
      </w:pPr>
    </w:p>
    <w:p w:rsidR="0074029D" w:rsidRPr="004B124D" w:rsidRDefault="0074029D" w:rsidP="0074029D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4B124D">
        <w:rPr>
          <w:noProof/>
          <w:sz w:val="18"/>
          <w:szCs w:val="18"/>
        </w:rPr>
        <w:drawing>
          <wp:inline distT="0" distB="0" distL="0" distR="0">
            <wp:extent cx="4000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4D">
        <w:rPr>
          <w:sz w:val="18"/>
          <w:szCs w:val="18"/>
        </w:rPr>
        <w:t xml:space="preserve"> - коэффициент параметров деятельности ГП, определяемый в соответствии с </w:t>
      </w:r>
      <w:hyperlink r:id="rId17" w:history="1">
        <w:r w:rsidRPr="004B124D">
          <w:rPr>
            <w:sz w:val="18"/>
            <w:szCs w:val="18"/>
          </w:rPr>
          <w:t>Методическими указаниями</w:t>
        </w:r>
      </w:hyperlink>
      <w:r w:rsidRPr="004B124D">
        <w:rPr>
          <w:sz w:val="18"/>
          <w:szCs w:val="18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</w:t>
      </w:r>
      <w:hyperlink r:id="rId18" w:history="1">
        <w:r w:rsidRPr="004B124D">
          <w:rPr>
            <w:sz w:val="18"/>
            <w:szCs w:val="18"/>
          </w:rPr>
          <w:t>приказом</w:t>
        </w:r>
      </w:hyperlink>
      <w:r w:rsidRPr="004B124D">
        <w:rPr>
          <w:sz w:val="18"/>
          <w:szCs w:val="18"/>
        </w:rPr>
        <w:t xml:space="preserve"> ФСТ России от 30.10.2012 № 703-э (зарегистрировано в Минюсте России 29.11.2012 регистрационный № 25975), и указанный в отношении группы «прочие потребители» k-</w:t>
      </w:r>
      <w:proofErr w:type="spellStart"/>
      <w:r w:rsidRPr="004B124D">
        <w:rPr>
          <w:sz w:val="18"/>
          <w:szCs w:val="18"/>
        </w:rPr>
        <w:t>го</w:t>
      </w:r>
      <w:proofErr w:type="spellEnd"/>
      <w:r w:rsidRPr="004B124D">
        <w:rPr>
          <w:sz w:val="18"/>
          <w:szCs w:val="18"/>
        </w:rPr>
        <w:t xml:space="preserve"> ГП в таблице:</w:t>
      </w:r>
    </w:p>
    <w:p w:rsidR="0074029D" w:rsidRPr="004B124D" w:rsidRDefault="0074029D" w:rsidP="0074029D">
      <w:pPr>
        <w:autoSpaceDE w:val="0"/>
        <w:autoSpaceDN w:val="0"/>
        <w:adjustRightInd w:val="0"/>
        <w:jc w:val="center"/>
        <w:rPr>
          <w:b/>
          <w:bCs/>
          <w:color w:val="365F91"/>
        </w:rPr>
      </w:pPr>
      <w:r w:rsidRPr="004B124D">
        <w:rPr>
          <w:b/>
        </w:rPr>
        <w:t>Коэффициент параметров деятельности гарантирующего поставщика, (</w:t>
      </w:r>
      <w:proofErr w:type="spellStart"/>
      <w:r w:rsidRPr="004B124D">
        <w:rPr>
          <w:b/>
        </w:rPr>
        <w:t>К</w:t>
      </w:r>
      <w:r w:rsidRPr="004B124D">
        <w:rPr>
          <w:b/>
          <w:vertAlign w:val="superscript"/>
        </w:rPr>
        <w:t>рег</w:t>
      </w:r>
      <w:proofErr w:type="spellEnd"/>
      <w:r w:rsidRPr="004B124D">
        <w:rPr>
          <w:b/>
        </w:rPr>
        <w:t>)</w:t>
      </w:r>
    </w:p>
    <w:p w:rsidR="0074029D" w:rsidRPr="00114B07" w:rsidRDefault="0074029D" w:rsidP="0074029D">
      <w:pPr>
        <w:jc w:val="center"/>
        <w:rPr>
          <w:sz w:val="28"/>
          <w:szCs w:val="28"/>
        </w:rPr>
      </w:pPr>
    </w:p>
    <w:tbl>
      <w:tblPr>
        <w:tblW w:w="132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458"/>
        <w:gridCol w:w="3402"/>
      </w:tblGrid>
      <w:tr w:rsidR="0074029D" w:rsidRPr="00C51FDE" w:rsidTr="00D17316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  <w:r w:rsidRPr="00C51FDE">
              <w:t xml:space="preserve">N </w:t>
            </w:r>
            <w:r w:rsidRPr="00C51FDE"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 xml:space="preserve">Наименование организации </w:t>
            </w:r>
            <w:r w:rsidRPr="00C51FDE">
              <w:br/>
              <w:t xml:space="preserve">в </w:t>
            </w:r>
            <w:proofErr w:type="gramStart"/>
            <w:r w:rsidRPr="00C51FDE">
              <w:t>субъекте  Российской</w:t>
            </w:r>
            <w:proofErr w:type="gramEnd"/>
            <w:r w:rsidRPr="00C51FDE">
              <w:t xml:space="preserve">  Федерации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D17316">
            <w:pPr>
              <w:autoSpaceDE w:val="0"/>
              <w:autoSpaceDN w:val="0"/>
              <w:adjustRightInd w:val="0"/>
              <w:jc w:val="center"/>
            </w:pPr>
            <w:r w:rsidRPr="00C51FDE">
              <w:t>Коэффициент параметров деятельности гарантирующего поставщика, (</w:t>
            </w:r>
            <w:proofErr w:type="spellStart"/>
            <w:r w:rsidRPr="00C51FDE">
              <w:t>К</w:t>
            </w:r>
            <w:r w:rsidRPr="00C51FDE">
              <w:rPr>
                <w:vertAlign w:val="superscript"/>
              </w:rPr>
              <w:t>рег</w:t>
            </w:r>
            <w:proofErr w:type="spellEnd"/>
            <w:r w:rsidRPr="00C51FDE">
              <w:t xml:space="preserve">) </w:t>
            </w:r>
          </w:p>
        </w:tc>
      </w:tr>
      <w:tr w:rsidR="0074029D" w:rsidRPr="00C51FDE" w:rsidTr="00D17316">
        <w:trPr>
          <w:cantSplit/>
          <w:trHeight w:val="2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51FDE">
              <w:t>1 полугодие</w:t>
            </w:r>
            <w:r w:rsidR="00B51AD3">
              <w:t xml:space="preserve"> 2018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51FDE">
              <w:t>2 полугодие</w:t>
            </w:r>
            <w:r w:rsidR="00B51AD3">
              <w:t xml:space="preserve"> 2018</w:t>
            </w:r>
          </w:p>
        </w:tc>
      </w:tr>
      <w:tr w:rsidR="0074029D" w:rsidRPr="00114B07" w:rsidTr="00D17316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B51AD3" w:rsidP="00CF5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CF7A61" w:rsidRDefault="004770D4" w:rsidP="00D17316"/>
    <w:sectPr w:rsidR="00CF7A61" w:rsidSect="00D33EA2">
      <w:headerReference w:type="default" r:id="rId19"/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D4" w:rsidRDefault="004770D4">
      <w:r>
        <w:separator/>
      </w:r>
    </w:p>
  </w:endnote>
  <w:endnote w:type="continuationSeparator" w:id="0">
    <w:p w:rsidR="004770D4" w:rsidRDefault="0047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D4" w:rsidRDefault="004770D4">
      <w:r>
        <w:separator/>
      </w:r>
    </w:p>
  </w:footnote>
  <w:footnote w:type="continuationSeparator" w:id="0">
    <w:p w:rsidR="004770D4" w:rsidRDefault="0047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A2" w:rsidRDefault="004770D4" w:rsidP="004D5590">
    <w:pPr>
      <w:pStyle w:val="a4"/>
      <w:ind w:left="720"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9D"/>
    <w:rsid w:val="000276E1"/>
    <w:rsid w:val="002071DE"/>
    <w:rsid w:val="004770D4"/>
    <w:rsid w:val="0074029D"/>
    <w:rsid w:val="009A134C"/>
    <w:rsid w:val="009C64B5"/>
    <w:rsid w:val="00B51AD3"/>
    <w:rsid w:val="00D1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66B8-6F3E-4A50-9A1F-8C33A9A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29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4029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40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4029D"/>
    <w:rPr>
      <w:sz w:val="28"/>
    </w:rPr>
  </w:style>
  <w:style w:type="character" w:customStyle="1" w:styleId="a7">
    <w:name w:val="Основной текст Знак"/>
    <w:basedOn w:val="a0"/>
    <w:link w:val="a6"/>
    <w:rsid w:val="007402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.gov.ru" TargetMode="External"/><Relationship Id="rId13" Type="http://schemas.openxmlformats.org/officeDocument/2006/relationships/image" Target="media/image2.emf"/><Relationship Id="rId18" Type="http://schemas.openxmlformats.org/officeDocument/2006/relationships/hyperlink" Target="garantF1://70172744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ges.ru" TargetMode="External"/><Relationship Id="rId12" Type="http://schemas.openxmlformats.org/officeDocument/2006/relationships/hyperlink" Target="garantF1://70172744.0" TargetMode="External"/><Relationship Id="rId17" Type="http://schemas.openxmlformats.org/officeDocument/2006/relationships/hyperlink" Target="garantF1://70172744.100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tsenergo.ru" TargetMode="External"/><Relationship Id="rId11" Type="http://schemas.openxmlformats.org/officeDocument/2006/relationships/hyperlink" Target="garantF1://70172744.416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172744.0" TargetMode="External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ltaitarif22.ru" TargetMode="External"/><Relationship Id="rId14" Type="http://schemas.openxmlformats.org/officeDocument/2006/relationships/hyperlink" Target="garantF1://701727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Ольга Н. Кушакова</cp:lastModifiedBy>
  <cp:revision>4</cp:revision>
  <dcterms:created xsi:type="dcterms:W3CDTF">2017-01-10T07:53:00Z</dcterms:created>
  <dcterms:modified xsi:type="dcterms:W3CDTF">2017-12-29T04:34:00Z</dcterms:modified>
</cp:coreProperties>
</file>